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C2" w:rsidRDefault="00CD50C2" w:rsidP="00CD50C2">
      <w:pPr>
        <w:pStyle w:val="a3"/>
        <w:numPr>
          <w:ilvl w:val="0"/>
          <w:numId w:val="1"/>
        </w:numPr>
        <w:tabs>
          <w:tab w:val="left" w:pos="4140"/>
          <w:tab w:val="left" w:pos="5220"/>
        </w:tabs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-72390</wp:posOffset>
            </wp:positionV>
            <wp:extent cx="695325" cy="752475"/>
            <wp:effectExtent l="19050" t="0" r="9525" b="0"/>
            <wp:wrapTight wrapText="bothSides">
              <wp:wrapPolygon edited="0">
                <wp:start x="-592" y="0"/>
                <wp:lineTo x="-592" y="19686"/>
                <wp:lineTo x="4142" y="21327"/>
                <wp:lineTo x="9468" y="21327"/>
                <wp:lineTo x="12427" y="21327"/>
                <wp:lineTo x="17753" y="21327"/>
                <wp:lineTo x="21896" y="19686"/>
                <wp:lineTo x="21896" y="0"/>
                <wp:lineTo x="-592" y="0"/>
              </wp:wrapPolygon>
            </wp:wrapTight>
            <wp:docPr id="2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0C2" w:rsidRDefault="00CD50C2" w:rsidP="00CD50C2">
      <w:pPr>
        <w:pStyle w:val="a3"/>
        <w:numPr>
          <w:ilvl w:val="0"/>
          <w:numId w:val="1"/>
        </w:numPr>
        <w:tabs>
          <w:tab w:val="left" w:pos="4140"/>
          <w:tab w:val="left" w:pos="5220"/>
        </w:tabs>
        <w:jc w:val="center"/>
      </w:pPr>
    </w:p>
    <w:p w:rsidR="00CD50C2" w:rsidRDefault="00CD50C2" w:rsidP="00CD50C2">
      <w:pPr>
        <w:pStyle w:val="1"/>
        <w:numPr>
          <w:ilvl w:val="0"/>
          <w:numId w:val="1"/>
        </w:numPr>
        <w:rPr>
          <w:b w:val="0"/>
          <w:i w:val="0"/>
          <w:iCs/>
          <w:sz w:val="36"/>
          <w:szCs w:val="36"/>
        </w:rPr>
      </w:pPr>
    </w:p>
    <w:p w:rsidR="00CD50C2" w:rsidRDefault="00CD50C2" w:rsidP="00CD50C2">
      <w:pPr>
        <w:pStyle w:val="1"/>
        <w:numPr>
          <w:ilvl w:val="0"/>
          <w:numId w:val="1"/>
        </w:numPr>
        <w:rPr>
          <w:b w:val="0"/>
          <w:i w:val="0"/>
          <w:iCs/>
          <w:sz w:val="36"/>
          <w:szCs w:val="36"/>
        </w:rPr>
      </w:pPr>
    </w:p>
    <w:p w:rsidR="00CD50C2" w:rsidRPr="009B4567" w:rsidRDefault="00CD50C2" w:rsidP="00CD50C2">
      <w:pPr>
        <w:pStyle w:val="1"/>
        <w:numPr>
          <w:ilvl w:val="0"/>
          <w:numId w:val="1"/>
        </w:numPr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 xml:space="preserve">СОБРАНИЕ ПРЕДСТАВИТЕЛЕЙ </w:t>
      </w:r>
      <w:r w:rsidRPr="009B4567">
        <w:rPr>
          <w:i w:val="0"/>
          <w:sz w:val="32"/>
          <w:szCs w:val="32"/>
        </w:rPr>
        <w:t xml:space="preserve">ГОРОДА ГОРОДИЩЕ ГОРОДИЩЕНСКОГО РАЙОНА   </w:t>
      </w:r>
    </w:p>
    <w:p w:rsidR="00CD50C2" w:rsidRPr="00CD50C2" w:rsidRDefault="00CD50C2" w:rsidP="00CD50C2">
      <w:pPr>
        <w:pStyle w:val="a3"/>
        <w:numPr>
          <w:ilvl w:val="0"/>
          <w:numId w:val="1"/>
        </w:numPr>
        <w:jc w:val="center"/>
        <w:rPr>
          <w:iCs/>
          <w:sz w:val="32"/>
          <w:szCs w:val="32"/>
        </w:rPr>
      </w:pPr>
      <w:r w:rsidRPr="00CD50C2">
        <w:rPr>
          <w:b/>
          <w:iCs/>
          <w:sz w:val="32"/>
          <w:szCs w:val="32"/>
        </w:rPr>
        <w:t>ПЕНЗЕНСКОЙ  ОБЛАСТИ</w:t>
      </w:r>
    </w:p>
    <w:p w:rsidR="00CD50C2" w:rsidRPr="00CD50C2" w:rsidRDefault="00CD50C2" w:rsidP="00CD50C2">
      <w:pPr>
        <w:pStyle w:val="a3"/>
        <w:numPr>
          <w:ilvl w:val="0"/>
          <w:numId w:val="1"/>
        </w:numPr>
        <w:jc w:val="center"/>
        <w:rPr>
          <w:b/>
          <w:iCs/>
          <w:sz w:val="32"/>
          <w:szCs w:val="32"/>
        </w:rPr>
      </w:pPr>
      <w:r w:rsidRPr="00CD50C2">
        <w:rPr>
          <w:b/>
          <w:iCs/>
          <w:sz w:val="32"/>
          <w:szCs w:val="32"/>
        </w:rPr>
        <w:t>ШЕСТОГО СОЗЫВА</w:t>
      </w:r>
    </w:p>
    <w:p w:rsidR="00CD50C2" w:rsidRPr="00CD50C2" w:rsidRDefault="00CD50C2" w:rsidP="00CD50C2">
      <w:pPr>
        <w:pStyle w:val="a3"/>
        <w:numPr>
          <w:ilvl w:val="0"/>
          <w:numId w:val="1"/>
        </w:numPr>
        <w:jc w:val="center"/>
        <w:rPr>
          <w:b/>
          <w:iCs/>
        </w:rPr>
      </w:pPr>
    </w:p>
    <w:p w:rsidR="00CD50C2" w:rsidRDefault="00CD50C2" w:rsidP="00CD50C2">
      <w:pPr>
        <w:pStyle w:val="1"/>
        <w:numPr>
          <w:ilvl w:val="0"/>
          <w:numId w:val="1"/>
        </w:numPr>
        <w:tabs>
          <w:tab w:val="left" w:pos="4140"/>
          <w:tab w:val="left" w:pos="5040"/>
        </w:tabs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Р Е Ш Е Н И Е</w:t>
      </w:r>
    </w:p>
    <w:p w:rsidR="00CD50C2" w:rsidRPr="00CD50C2" w:rsidRDefault="00CD50C2" w:rsidP="00CD50C2">
      <w:pPr>
        <w:pStyle w:val="a3"/>
        <w:numPr>
          <w:ilvl w:val="0"/>
          <w:numId w:val="1"/>
        </w:numPr>
        <w:rPr>
          <w:b/>
        </w:rPr>
      </w:pPr>
    </w:p>
    <w:p w:rsidR="00B82AE9" w:rsidRDefault="00B82AE9" w:rsidP="00CD50C2">
      <w:pPr>
        <w:pStyle w:val="a3"/>
        <w:numPr>
          <w:ilvl w:val="0"/>
          <w:numId w:val="1"/>
        </w:numPr>
        <w:jc w:val="center"/>
        <w:rPr>
          <w:bCs/>
          <w:sz w:val="24"/>
        </w:rPr>
      </w:pPr>
    </w:p>
    <w:p w:rsidR="00CD50C2" w:rsidRPr="00CD50C2" w:rsidRDefault="00CD50C2" w:rsidP="00CD50C2">
      <w:pPr>
        <w:pStyle w:val="a3"/>
        <w:numPr>
          <w:ilvl w:val="0"/>
          <w:numId w:val="1"/>
        </w:numPr>
        <w:jc w:val="center"/>
        <w:rPr>
          <w:bCs/>
          <w:sz w:val="24"/>
        </w:rPr>
      </w:pPr>
      <w:r w:rsidRPr="00CD50C2">
        <w:rPr>
          <w:bCs/>
          <w:sz w:val="24"/>
        </w:rPr>
        <w:t xml:space="preserve">от  </w:t>
      </w:r>
      <w:r w:rsidRPr="00CD50C2">
        <w:rPr>
          <w:bCs/>
          <w:sz w:val="24"/>
          <w:u w:val="single"/>
        </w:rPr>
        <w:t>13.07.2017</w:t>
      </w:r>
      <w:r w:rsidRPr="00CD50C2">
        <w:rPr>
          <w:bCs/>
          <w:sz w:val="24"/>
        </w:rPr>
        <w:t xml:space="preserve">  №  </w:t>
      </w:r>
      <w:r w:rsidRPr="00CD50C2">
        <w:rPr>
          <w:bCs/>
          <w:sz w:val="24"/>
          <w:u w:val="single"/>
        </w:rPr>
        <w:t>588</w:t>
      </w:r>
      <w:r w:rsidRPr="00CD50C2">
        <w:rPr>
          <w:sz w:val="24"/>
          <w:u w:val="single"/>
        </w:rPr>
        <w:t>-79/6</w:t>
      </w:r>
    </w:p>
    <w:p w:rsidR="00CD50C2" w:rsidRPr="00CD50C2" w:rsidRDefault="00CD50C2" w:rsidP="00CD50C2">
      <w:pPr>
        <w:pStyle w:val="a3"/>
        <w:numPr>
          <w:ilvl w:val="0"/>
          <w:numId w:val="1"/>
        </w:numPr>
        <w:jc w:val="center"/>
        <w:rPr>
          <w:bCs/>
          <w:sz w:val="24"/>
        </w:rPr>
      </w:pPr>
      <w:r w:rsidRPr="00CD50C2">
        <w:rPr>
          <w:bCs/>
          <w:sz w:val="24"/>
        </w:rPr>
        <w:t>г.Городище</w:t>
      </w:r>
    </w:p>
    <w:p w:rsidR="00CD50C2" w:rsidRPr="00CD50C2" w:rsidRDefault="00CD50C2" w:rsidP="00CD50C2">
      <w:pPr>
        <w:pStyle w:val="a3"/>
        <w:numPr>
          <w:ilvl w:val="0"/>
          <w:numId w:val="1"/>
        </w:numPr>
        <w:jc w:val="center"/>
        <w:rPr>
          <w:bCs/>
          <w:sz w:val="24"/>
        </w:rPr>
      </w:pPr>
      <w:r w:rsidRPr="00CD50C2">
        <w:rPr>
          <w:bCs/>
          <w:sz w:val="24"/>
        </w:rPr>
        <w:t xml:space="preserve"> </w:t>
      </w:r>
    </w:p>
    <w:p w:rsidR="00CD50C2" w:rsidRPr="00E47885" w:rsidRDefault="00CD50C2" w:rsidP="00CD50C2">
      <w:pPr>
        <w:numPr>
          <w:ilvl w:val="2"/>
          <w:numId w:val="1"/>
        </w:numPr>
        <w:tabs>
          <w:tab w:val="clear" w:pos="0"/>
        </w:tabs>
        <w:spacing w:before="360"/>
        <w:ind w:firstLine="567"/>
        <w:jc w:val="center"/>
        <w:rPr>
          <w:sz w:val="28"/>
          <w:szCs w:val="28"/>
        </w:rPr>
      </w:pPr>
      <w:r w:rsidRPr="00E47885">
        <w:rPr>
          <w:b/>
          <w:sz w:val="28"/>
          <w:szCs w:val="28"/>
        </w:rPr>
        <w:t>О дополнительных основаниях признания безнадежными к взысканию недоимки по местным налогам, задолженности по пеням и штрафам по местным налогам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spacing w:before="360"/>
        <w:ind w:firstLine="567"/>
        <w:jc w:val="both"/>
        <w:rPr>
          <w:sz w:val="28"/>
          <w:szCs w:val="28"/>
        </w:rPr>
      </w:pPr>
      <w:r w:rsidRPr="00E47885">
        <w:rPr>
          <w:sz w:val="28"/>
          <w:szCs w:val="28"/>
        </w:rPr>
        <w:t xml:space="preserve">В соответствии со статьей 59 Налогового кодекса Российской Федерации, руководствуясь статьей 19 Устава </w:t>
      </w:r>
      <w:r>
        <w:rPr>
          <w:sz w:val="28"/>
          <w:szCs w:val="28"/>
        </w:rPr>
        <w:t xml:space="preserve">города Городище </w:t>
      </w:r>
      <w:r w:rsidRPr="00E47885">
        <w:rPr>
          <w:sz w:val="28"/>
          <w:szCs w:val="28"/>
        </w:rPr>
        <w:t>Городищенского района Пензенской области</w:t>
      </w:r>
      <w:r>
        <w:rPr>
          <w:sz w:val="28"/>
          <w:szCs w:val="28"/>
        </w:rPr>
        <w:t xml:space="preserve"> (с последующими изменениями)</w:t>
      </w:r>
      <w:r w:rsidRPr="00E47885">
        <w:rPr>
          <w:sz w:val="28"/>
          <w:szCs w:val="28"/>
        </w:rPr>
        <w:t>,</w:t>
      </w:r>
    </w:p>
    <w:p w:rsidR="00CD50C2" w:rsidRDefault="00CD50C2" w:rsidP="00CD50C2">
      <w:pPr>
        <w:pStyle w:val="a3"/>
        <w:numPr>
          <w:ilvl w:val="0"/>
          <w:numId w:val="1"/>
        </w:numPr>
        <w:tabs>
          <w:tab w:val="left" w:pos="1995"/>
        </w:tabs>
        <w:jc w:val="center"/>
        <w:rPr>
          <w:b/>
          <w:bCs/>
          <w:sz w:val="27"/>
          <w:szCs w:val="27"/>
        </w:rPr>
      </w:pPr>
    </w:p>
    <w:p w:rsidR="00CD50C2" w:rsidRPr="00CD50C2" w:rsidRDefault="00CD50C2" w:rsidP="00CD50C2">
      <w:pPr>
        <w:pStyle w:val="a3"/>
        <w:numPr>
          <w:ilvl w:val="0"/>
          <w:numId w:val="1"/>
        </w:numPr>
        <w:tabs>
          <w:tab w:val="left" w:pos="1995"/>
        </w:tabs>
        <w:jc w:val="center"/>
        <w:rPr>
          <w:b/>
          <w:bCs/>
          <w:sz w:val="27"/>
          <w:szCs w:val="27"/>
        </w:rPr>
      </w:pPr>
      <w:r w:rsidRPr="00CD50C2">
        <w:rPr>
          <w:b/>
          <w:bCs/>
          <w:sz w:val="27"/>
          <w:szCs w:val="27"/>
        </w:rPr>
        <w:t>Собрание представителей города Городище Городищенского района Пензенской области решило:</w:t>
      </w:r>
    </w:p>
    <w:p w:rsidR="00CD50C2" w:rsidRDefault="00CD50C2" w:rsidP="00CD50C2">
      <w:pPr>
        <w:numPr>
          <w:ilvl w:val="0"/>
          <w:numId w:val="1"/>
        </w:numPr>
        <w:spacing w:before="240"/>
        <w:jc w:val="center"/>
      </w:pP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признаются безнадежными к взысканию: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недоимка и задолженность по пеням и штрафам по земельному налогу с физических лиц и по налогу на имущество физических лиц, умерших либо объявленных судом умершими в порядке, установленном гражданским процессуальным законодательством Российской Федерации, в случае, если в течение трех лет с даты открытия наследства наследником не получено свидетельство о праве на наследство, на основании следующих документов: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копии свидетельства о смерти физического лица или копии судебного решения об объявлении физического лица умершим или справка из органов записи актов гражданского состояния;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 справки налогового органа по месту налогового учета физического лица о суммах недоимки и задолженности по пеням, штрафам по земельному налогу или налогу на имущество физических лиц;</w:t>
      </w:r>
    </w:p>
    <w:p w:rsidR="00CD50C2" w:rsidRPr="00AA5192" w:rsidRDefault="00CD50C2" w:rsidP="00CD50C2">
      <w:pPr>
        <w:numPr>
          <w:ilvl w:val="2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  <w:highlight w:val="yellow"/>
        </w:rPr>
      </w:pPr>
      <w:r w:rsidRPr="00D32D11">
        <w:rPr>
          <w:sz w:val="28"/>
          <w:szCs w:val="28"/>
        </w:rPr>
        <w:t xml:space="preserve">2) недоимка и задолженность по пеням и штрафам по земельному налогу с физических лиц и по налогу на имущество физических лиц по истечении трех лет с момента вынесения судом решения об их взыскании, в случае </w:t>
      </w:r>
      <w:r w:rsidRPr="00D32D11">
        <w:rPr>
          <w:sz w:val="28"/>
          <w:szCs w:val="28"/>
        </w:rPr>
        <w:lastRenderedPageBreak/>
        <w:t xml:space="preserve">принятия службой судебных приставов постановления об окончании исполнительного производства в связи с невозможностью взыскания недоимки </w:t>
      </w:r>
      <w:r>
        <w:rPr>
          <w:sz w:val="28"/>
          <w:szCs w:val="28"/>
        </w:rPr>
        <w:t xml:space="preserve">и задолженности </w:t>
      </w:r>
      <w:r w:rsidRPr="00D32D11">
        <w:rPr>
          <w:sz w:val="28"/>
          <w:szCs w:val="28"/>
        </w:rPr>
        <w:t xml:space="preserve">по пеням и штрафам, на </w:t>
      </w:r>
      <w:r>
        <w:rPr>
          <w:sz w:val="28"/>
          <w:szCs w:val="28"/>
        </w:rPr>
        <w:t>основании следующих документов:</w:t>
      </w:r>
    </w:p>
    <w:p w:rsidR="00CD50C2" w:rsidRPr="00AA5192" w:rsidRDefault="00CD50C2" w:rsidP="00CD50C2">
      <w:pPr>
        <w:numPr>
          <w:ilvl w:val="2"/>
          <w:numId w:val="1"/>
        </w:numPr>
        <w:tabs>
          <w:tab w:val="clear" w:pos="0"/>
        </w:tabs>
        <w:ind w:firstLine="1134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справки налогового органа по месту налогового учета физического лица о суммах недоимки и задолженности по пеням, штрафам по земельному налогу или по налогу на имущество физических лиц;</w:t>
      </w:r>
    </w:p>
    <w:p w:rsidR="00CD50C2" w:rsidRPr="00AA5192" w:rsidRDefault="00CD50C2" w:rsidP="00CD50C2">
      <w:pPr>
        <w:numPr>
          <w:ilvl w:val="2"/>
          <w:numId w:val="1"/>
        </w:numPr>
        <w:tabs>
          <w:tab w:val="clear" w:pos="0"/>
        </w:tabs>
        <w:ind w:firstLine="1134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копии решения суда о взыскании с физического лица задолженности по земельному налогу или по налогу на имущество физических лиц;</w:t>
      </w:r>
    </w:p>
    <w:p w:rsidR="00CD50C2" w:rsidRPr="00AA5192" w:rsidRDefault="00CD50C2" w:rsidP="00CD50C2">
      <w:pPr>
        <w:numPr>
          <w:ilvl w:val="2"/>
          <w:numId w:val="1"/>
        </w:numPr>
        <w:tabs>
          <w:tab w:val="clear" w:pos="0"/>
        </w:tabs>
        <w:ind w:firstLine="1134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постановления судебного пристава-исполнителя об окончании исполнительного производства в связи с невозможностью взыскания задолженности по земельному налогу физических лиц или по налогу на имущество физических лиц;</w:t>
      </w:r>
    </w:p>
    <w:p w:rsidR="00CD50C2" w:rsidRDefault="00CD50C2" w:rsidP="00CD50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недоимка и задолженность по пеням и штрафам по местным налогам, числящихся за налогоплательщиками, являющихся юридическими лицами и индивидуальными предпринимателями, взыскание налоговыми органами которых оказалось невозможным в связи с истечением трехлетнего срока давности (в соответствии с нормами статьи 196 Гражданского кодекса Российской Федерации и статей 45, 46, 47 Налогового кодекса Российской Федерации) с момента их возникновения при условии, что данные налогоплательщики не находятся в процедурах, применяемых в деле о несостоятельности (банкротстве);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недоимка и задолженность по пеням и штрафам по местным налогам, числящихся за налогоплательщиками, являющихся физическими лицами, взыскание налоговыми органами которых оказалось невозможным в связи с истечением пятилетнего срока давности (в соответствии с нормами статьи 196 Гражданского кодекса Российской Федерации и статьи 48 Налогового кодекса Российской Федерации) с момента их возникновения при условии, что данные налогоплательщики не находятся в процедурах, применяемых в деле о несостоятельности (банкротстве).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решения Комитета местного самоуправления </w:t>
      </w:r>
      <w:r w:rsidR="009740D2">
        <w:rPr>
          <w:sz w:val="28"/>
          <w:szCs w:val="28"/>
        </w:rPr>
        <w:t xml:space="preserve">города Городище </w:t>
      </w:r>
      <w:r>
        <w:rPr>
          <w:sz w:val="28"/>
          <w:szCs w:val="28"/>
        </w:rPr>
        <w:t>Городищенского района Пензенской области: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12.07.2011 № </w:t>
      </w:r>
      <w:r w:rsidRPr="009740D2">
        <w:rPr>
          <w:sz w:val="28"/>
          <w:szCs w:val="28"/>
        </w:rPr>
        <w:t>349-63/5</w:t>
      </w:r>
      <w:r>
        <w:rPr>
          <w:sz w:val="28"/>
          <w:szCs w:val="28"/>
        </w:rPr>
        <w:t xml:space="preserve"> «</w:t>
      </w:r>
      <w:r w:rsidRPr="00CB4D05">
        <w:rPr>
          <w:sz w:val="28"/>
          <w:szCs w:val="28"/>
        </w:rPr>
        <w:t>О дополнительных основаниях признания безнадежными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»;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20.10.2011 № </w:t>
      </w:r>
      <w:r w:rsidRPr="009740D2">
        <w:rPr>
          <w:sz w:val="28"/>
          <w:szCs w:val="28"/>
        </w:rPr>
        <w:t>392-72/5</w:t>
      </w:r>
      <w:r>
        <w:rPr>
          <w:sz w:val="28"/>
          <w:szCs w:val="28"/>
        </w:rPr>
        <w:t xml:space="preserve"> «О внесении изменений в решение Комитета местного самоуправления </w:t>
      </w:r>
      <w:r w:rsidR="009740D2">
        <w:rPr>
          <w:sz w:val="28"/>
          <w:szCs w:val="28"/>
        </w:rPr>
        <w:t xml:space="preserve">города Городище </w:t>
      </w:r>
      <w:r>
        <w:rPr>
          <w:sz w:val="28"/>
          <w:szCs w:val="28"/>
        </w:rPr>
        <w:t>Городищенского района Пензенской области от 1</w:t>
      </w:r>
      <w:r w:rsidR="009740D2">
        <w:rPr>
          <w:sz w:val="28"/>
          <w:szCs w:val="28"/>
        </w:rPr>
        <w:t>2</w:t>
      </w:r>
      <w:r>
        <w:rPr>
          <w:sz w:val="28"/>
          <w:szCs w:val="28"/>
        </w:rPr>
        <w:t xml:space="preserve">.07.2011 № </w:t>
      </w:r>
      <w:r w:rsidR="009740D2" w:rsidRPr="009740D2">
        <w:rPr>
          <w:sz w:val="28"/>
          <w:szCs w:val="28"/>
        </w:rPr>
        <w:t>349-63/5</w:t>
      </w:r>
      <w:r w:rsidR="009740D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B4D05">
        <w:rPr>
          <w:sz w:val="28"/>
          <w:szCs w:val="28"/>
        </w:rPr>
        <w:t>О дополнительных основаниях признания безнадежными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»;</w:t>
      </w:r>
    </w:p>
    <w:p w:rsidR="00CD50C2" w:rsidRDefault="00CD50C2" w:rsidP="00CD50C2">
      <w:pPr>
        <w:numPr>
          <w:ilvl w:val="2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30.12.2011 № </w:t>
      </w:r>
      <w:r w:rsidR="009740D2" w:rsidRPr="009740D2">
        <w:rPr>
          <w:sz w:val="28"/>
          <w:szCs w:val="28"/>
        </w:rPr>
        <w:t>448-82-5</w:t>
      </w:r>
      <w:r w:rsidR="009740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Комитета местного самоуправления </w:t>
      </w:r>
      <w:r w:rsidR="009740D2">
        <w:rPr>
          <w:sz w:val="28"/>
          <w:szCs w:val="28"/>
        </w:rPr>
        <w:t xml:space="preserve">города Городище </w:t>
      </w:r>
      <w:r>
        <w:rPr>
          <w:sz w:val="28"/>
          <w:szCs w:val="28"/>
        </w:rPr>
        <w:t>Городищенского района Пензенской области от 1</w:t>
      </w:r>
      <w:r w:rsidR="009740D2">
        <w:rPr>
          <w:sz w:val="28"/>
          <w:szCs w:val="28"/>
        </w:rPr>
        <w:t>2</w:t>
      </w:r>
      <w:r>
        <w:rPr>
          <w:sz w:val="28"/>
          <w:szCs w:val="28"/>
        </w:rPr>
        <w:t xml:space="preserve">.07.2011 № </w:t>
      </w:r>
      <w:r w:rsidR="009740D2" w:rsidRPr="009740D2">
        <w:rPr>
          <w:sz w:val="28"/>
          <w:szCs w:val="28"/>
        </w:rPr>
        <w:t>349-63/5</w:t>
      </w:r>
      <w:r w:rsidR="009740D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B4D05">
        <w:rPr>
          <w:sz w:val="28"/>
          <w:szCs w:val="28"/>
        </w:rPr>
        <w:t xml:space="preserve">О дополнительных </w:t>
      </w:r>
      <w:r w:rsidRPr="00CB4D05">
        <w:rPr>
          <w:sz w:val="28"/>
          <w:szCs w:val="28"/>
        </w:rPr>
        <w:lastRenderedPageBreak/>
        <w:t>основаниях признания безнадежными к взысканию недоимки по местным налогам, задолженности по пеням и штрафам по местным налогам</w:t>
      </w:r>
      <w:r>
        <w:rPr>
          <w:sz w:val="28"/>
          <w:szCs w:val="28"/>
        </w:rPr>
        <w:t>» (с последующими изменениями)»</w:t>
      </w:r>
      <w:r w:rsidR="009740D2">
        <w:rPr>
          <w:sz w:val="28"/>
          <w:szCs w:val="28"/>
        </w:rPr>
        <w:t>.</w:t>
      </w:r>
    </w:p>
    <w:p w:rsidR="00CD50C2" w:rsidRDefault="00CD50C2" w:rsidP="00CD50C2">
      <w:pPr>
        <w:numPr>
          <w:ilvl w:val="1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информационном бюллетене </w:t>
      </w:r>
      <w:r w:rsidR="009740D2">
        <w:rPr>
          <w:sz w:val="28"/>
          <w:szCs w:val="28"/>
        </w:rPr>
        <w:t xml:space="preserve">Собрания представителей города Городище </w:t>
      </w:r>
      <w:r>
        <w:rPr>
          <w:sz w:val="28"/>
          <w:szCs w:val="28"/>
        </w:rPr>
        <w:t>Городищенского района Пензенской области «</w:t>
      </w:r>
      <w:r w:rsidR="009740D2">
        <w:rPr>
          <w:sz w:val="28"/>
          <w:szCs w:val="28"/>
        </w:rPr>
        <w:t>Наш город</w:t>
      </w:r>
      <w:r>
        <w:rPr>
          <w:sz w:val="28"/>
          <w:szCs w:val="28"/>
        </w:rPr>
        <w:t>».</w:t>
      </w:r>
    </w:p>
    <w:p w:rsidR="00CD50C2" w:rsidRDefault="00CD50C2" w:rsidP="00CD50C2">
      <w:pPr>
        <w:numPr>
          <w:ilvl w:val="1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CD50C2" w:rsidRDefault="00CD50C2" w:rsidP="00CD50C2">
      <w:pPr>
        <w:numPr>
          <w:ilvl w:val="1"/>
          <w:numId w:val="1"/>
        </w:numPr>
        <w:tabs>
          <w:tab w:val="clear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главу </w:t>
      </w:r>
      <w:r w:rsidR="009740D2">
        <w:rPr>
          <w:sz w:val="28"/>
          <w:szCs w:val="28"/>
        </w:rPr>
        <w:t>города Городище</w:t>
      </w:r>
      <w:r>
        <w:rPr>
          <w:sz w:val="28"/>
          <w:szCs w:val="28"/>
        </w:rPr>
        <w:t xml:space="preserve"> Городищенского района</w:t>
      </w:r>
      <w:r w:rsidR="009740D2" w:rsidRPr="009740D2">
        <w:rPr>
          <w:sz w:val="28"/>
          <w:szCs w:val="28"/>
        </w:rPr>
        <w:t xml:space="preserve"> </w:t>
      </w:r>
      <w:r w:rsidR="009740D2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>.</w:t>
      </w:r>
    </w:p>
    <w:p w:rsidR="009740D2" w:rsidRDefault="009740D2"/>
    <w:p w:rsidR="009740D2" w:rsidRPr="009740D2" w:rsidRDefault="009740D2" w:rsidP="009740D2"/>
    <w:p w:rsidR="009740D2" w:rsidRPr="009740D2" w:rsidRDefault="009740D2" w:rsidP="009740D2"/>
    <w:p w:rsidR="009740D2" w:rsidRPr="009740D2" w:rsidRDefault="009740D2" w:rsidP="009740D2"/>
    <w:p w:rsidR="009740D2" w:rsidRPr="009740D2" w:rsidRDefault="009740D2" w:rsidP="009740D2"/>
    <w:p w:rsidR="009740D2" w:rsidRPr="009740D2" w:rsidRDefault="009740D2" w:rsidP="009740D2"/>
    <w:p w:rsidR="009740D2" w:rsidRPr="009740D2" w:rsidRDefault="009740D2" w:rsidP="009740D2"/>
    <w:p w:rsidR="009740D2" w:rsidRPr="009740D2" w:rsidRDefault="009740D2" w:rsidP="009740D2"/>
    <w:p w:rsidR="009740D2" w:rsidRPr="009740D2" w:rsidRDefault="009740D2" w:rsidP="009740D2"/>
    <w:p w:rsidR="009740D2" w:rsidRDefault="009740D2" w:rsidP="009740D2"/>
    <w:p w:rsidR="009740D2" w:rsidRDefault="009740D2" w:rsidP="009740D2">
      <w:pPr>
        <w:rPr>
          <w:bCs/>
          <w:sz w:val="27"/>
          <w:szCs w:val="27"/>
        </w:rPr>
      </w:pPr>
      <w:r>
        <w:rPr>
          <w:sz w:val="24"/>
        </w:rPr>
        <w:t xml:space="preserve">         </w:t>
      </w:r>
      <w:r w:rsidRPr="00CD1605">
        <w:rPr>
          <w:bCs/>
          <w:sz w:val="27"/>
          <w:szCs w:val="27"/>
        </w:rPr>
        <w:t>Глава города Городище</w:t>
      </w:r>
    </w:p>
    <w:p w:rsidR="009740D2" w:rsidRPr="00CD1605" w:rsidRDefault="009740D2" w:rsidP="009740D2">
      <w:pPr>
        <w:ind w:firstLine="540"/>
        <w:jc w:val="both"/>
        <w:rPr>
          <w:sz w:val="27"/>
          <w:szCs w:val="27"/>
        </w:rPr>
      </w:pPr>
      <w:r w:rsidRPr="00CD1605">
        <w:rPr>
          <w:sz w:val="27"/>
          <w:szCs w:val="27"/>
        </w:rPr>
        <w:t xml:space="preserve">Городищенского района </w:t>
      </w:r>
    </w:p>
    <w:p w:rsidR="009740D2" w:rsidRPr="009B4567" w:rsidRDefault="009740D2" w:rsidP="009740D2">
      <w:pPr>
        <w:ind w:firstLine="540"/>
        <w:jc w:val="both"/>
        <w:rPr>
          <w:sz w:val="27"/>
          <w:szCs w:val="27"/>
        </w:rPr>
      </w:pPr>
      <w:r w:rsidRPr="009B4567">
        <w:rPr>
          <w:sz w:val="27"/>
          <w:szCs w:val="27"/>
        </w:rPr>
        <w:t>Пензенской области</w:t>
      </w:r>
      <w:r>
        <w:rPr>
          <w:sz w:val="27"/>
          <w:szCs w:val="27"/>
        </w:rPr>
        <w:t xml:space="preserve">                                                     Г.Н.Юрлова</w:t>
      </w:r>
    </w:p>
    <w:p w:rsidR="009740D2" w:rsidRDefault="009740D2" w:rsidP="009740D2"/>
    <w:p w:rsidR="00550935" w:rsidRPr="009740D2" w:rsidRDefault="00550935" w:rsidP="009740D2"/>
    <w:sectPr w:rsidR="00550935" w:rsidRPr="009740D2" w:rsidSect="0055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C2"/>
    <w:rsid w:val="00223216"/>
    <w:rsid w:val="00550935"/>
    <w:rsid w:val="009740D2"/>
    <w:rsid w:val="00B82AE9"/>
    <w:rsid w:val="00CD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C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D50C2"/>
    <w:pPr>
      <w:keepNext/>
      <w:suppressAutoHyphens w:val="0"/>
      <w:jc w:val="center"/>
      <w:outlineLvl w:val="0"/>
    </w:pPr>
    <w:rPr>
      <w:rFonts w:eastAsia="Arial Unicode MS"/>
      <w:b/>
      <w:i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0C2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50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AE9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C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D50C2"/>
    <w:pPr>
      <w:keepNext/>
      <w:suppressAutoHyphens w:val="0"/>
      <w:jc w:val="center"/>
      <w:outlineLvl w:val="0"/>
    </w:pPr>
    <w:rPr>
      <w:rFonts w:eastAsia="Arial Unicode MS"/>
      <w:b/>
      <w:i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0C2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50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AE9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heraldik.ru/reg58/58gorodiche_g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Priemnaya</cp:lastModifiedBy>
  <cp:revision>2</cp:revision>
  <cp:lastPrinted>2017-07-12T14:28:00Z</cp:lastPrinted>
  <dcterms:created xsi:type="dcterms:W3CDTF">2018-12-19T07:53:00Z</dcterms:created>
  <dcterms:modified xsi:type="dcterms:W3CDTF">2018-12-19T07:53:00Z</dcterms:modified>
</cp:coreProperties>
</file>